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5D" w:rsidRPr="001219C1" w:rsidRDefault="00511F05" w:rsidP="00942AA4">
      <w:pPr>
        <w:spacing w:after="0" w:line="240" w:lineRule="auto"/>
        <w:jc w:val="right"/>
        <w:rPr>
          <w:rFonts w:cs="Calibri"/>
          <w:b/>
          <w:i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-361315</wp:posOffset>
            </wp:positionV>
            <wp:extent cx="2339340" cy="1047115"/>
            <wp:effectExtent l="0" t="0" r="3810" b="635"/>
            <wp:wrapTight wrapText="bothSides">
              <wp:wrapPolygon edited="0">
                <wp:start x="0" y="0"/>
                <wp:lineTo x="0" y="21220"/>
                <wp:lineTo x="21459" y="21220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F5D" w:rsidRPr="001219C1" w:rsidRDefault="00131F5D" w:rsidP="00942AA4">
      <w:pPr>
        <w:spacing w:after="0" w:line="240" w:lineRule="auto"/>
        <w:jc w:val="right"/>
        <w:rPr>
          <w:rFonts w:cs="Calibri"/>
          <w:b/>
          <w:i/>
        </w:rPr>
      </w:pPr>
    </w:p>
    <w:p w:rsidR="00131F5D" w:rsidRPr="001219C1" w:rsidRDefault="00131F5D" w:rsidP="00942AA4">
      <w:pPr>
        <w:spacing w:after="0" w:line="240" w:lineRule="auto"/>
        <w:jc w:val="right"/>
        <w:rPr>
          <w:rFonts w:cs="Calibri"/>
          <w:b/>
          <w:i/>
        </w:rPr>
      </w:pPr>
    </w:p>
    <w:p w:rsidR="00131F5D" w:rsidRDefault="00131F5D" w:rsidP="00B91F0C">
      <w:pPr>
        <w:spacing w:after="0" w:line="240" w:lineRule="auto"/>
        <w:rPr>
          <w:rFonts w:cs="Calibri"/>
          <w:b/>
          <w:spacing w:val="60"/>
          <w:sz w:val="40"/>
          <w:szCs w:val="40"/>
        </w:rPr>
      </w:pPr>
      <w:r>
        <w:rPr>
          <w:rFonts w:cs="Calibri"/>
          <w:b/>
          <w:spacing w:val="60"/>
          <w:sz w:val="40"/>
          <w:szCs w:val="40"/>
        </w:rPr>
        <w:t>MEGHÍVÓ</w:t>
      </w:r>
    </w:p>
    <w:p w:rsidR="00131F5D" w:rsidRDefault="00131F5D" w:rsidP="00141B84">
      <w:pPr>
        <w:spacing w:after="0" w:line="240" w:lineRule="auto"/>
        <w:rPr>
          <w:rFonts w:cs="Calibri"/>
          <w:b/>
          <w:spacing w:val="60"/>
          <w:sz w:val="40"/>
          <w:szCs w:val="40"/>
        </w:rPr>
      </w:pPr>
    </w:p>
    <w:p w:rsidR="00131F5D" w:rsidRPr="00AF596A" w:rsidRDefault="00131F5D" w:rsidP="006705B6">
      <w:pPr>
        <w:spacing w:after="0" w:line="240" w:lineRule="auto"/>
        <w:rPr>
          <w:rFonts w:cs="Calibri"/>
          <w:spacing w:val="60"/>
          <w:sz w:val="28"/>
          <w:szCs w:val="28"/>
        </w:rPr>
      </w:pPr>
      <w:r w:rsidRPr="00AF596A">
        <w:rPr>
          <w:rFonts w:cs="Calibri"/>
          <w:spacing w:val="60"/>
          <w:sz w:val="28"/>
          <w:szCs w:val="28"/>
        </w:rPr>
        <w:t xml:space="preserve">A </w:t>
      </w:r>
      <w:r w:rsidRPr="00AF596A">
        <w:rPr>
          <w:rFonts w:cs="Calibri"/>
          <w:b/>
          <w:spacing w:val="60"/>
          <w:sz w:val="28"/>
          <w:szCs w:val="28"/>
        </w:rPr>
        <w:t>MAGYAR MOBILTÁRCA SZÖVETSÉG</w:t>
      </w:r>
      <w:r w:rsidRPr="00AF596A">
        <w:rPr>
          <w:rFonts w:cs="Calibri"/>
          <w:spacing w:val="60"/>
          <w:sz w:val="28"/>
          <w:szCs w:val="28"/>
        </w:rPr>
        <w:t xml:space="preserve"> TISZTELETTEL MEGHÍVJA ÖNT </w:t>
      </w:r>
      <w:r w:rsidRPr="00AF596A">
        <w:rPr>
          <w:rFonts w:cs="Calibri"/>
          <w:b/>
          <w:spacing w:val="60"/>
          <w:sz w:val="28"/>
          <w:szCs w:val="28"/>
        </w:rPr>
        <w:t>ZÁRTKÖRŰ KONFERENCIÁJÁRA.</w:t>
      </w:r>
    </w:p>
    <w:p w:rsidR="00131F5D" w:rsidRDefault="00131F5D" w:rsidP="001219C1">
      <w:pPr>
        <w:spacing w:after="0" w:line="240" w:lineRule="auto"/>
        <w:jc w:val="both"/>
        <w:rPr>
          <w:rFonts w:cs="Calibri"/>
          <w:sz w:val="23"/>
          <w:szCs w:val="23"/>
        </w:rPr>
      </w:pPr>
    </w:p>
    <w:p w:rsidR="00131F5D" w:rsidRPr="00AF596A" w:rsidRDefault="00131F5D" w:rsidP="001219C1">
      <w:pPr>
        <w:spacing w:after="0" w:line="240" w:lineRule="auto"/>
        <w:jc w:val="both"/>
        <w:rPr>
          <w:rFonts w:cs="Calibri"/>
          <w:sz w:val="28"/>
          <w:szCs w:val="28"/>
        </w:rPr>
      </w:pPr>
      <w:r w:rsidRPr="00AF596A">
        <w:rPr>
          <w:rFonts w:cs="Calibri"/>
          <w:sz w:val="28"/>
          <w:szCs w:val="28"/>
        </w:rPr>
        <w:t>A konferencia mottója: „</w:t>
      </w:r>
      <w:r w:rsidRPr="00AF596A">
        <w:rPr>
          <w:rFonts w:cs="Calibri"/>
          <w:b/>
          <w:sz w:val="28"/>
          <w:szCs w:val="28"/>
        </w:rPr>
        <w:t>Készen vagyunk</w:t>
      </w:r>
      <w:r w:rsidRPr="00AF596A">
        <w:rPr>
          <w:rFonts w:cs="Calibri"/>
          <w:i/>
          <w:sz w:val="28"/>
          <w:szCs w:val="28"/>
        </w:rPr>
        <w:t>(-e rá?)</w:t>
      </w:r>
      <w:r w:rsidRPr="00AF596A">
        <w:rPr>
          <w:rFonts w:cs="Calibri"/>
          <w:sz w:val="28"/>
          <w:szCs w:val="28"/>
        </w:rPr>
        <w:t>”</w:t>
      </w:r>
    </w:p>
    <w:p w:rsidR="00131F5D" w:rsidRPr="001219C1" w:rsidRDefault="00131F5D" w:rsidP="001219C1">
      <w:pPr>
        <w:spacing w:after="0" w:line="240" w:lineRule="auto"/>
        <w:jc w:val="both"/>
        <w:rPr>
          <w:rFonts w:cs="Calibri"/>
          <w:sz w:val="23"/>
          <w:szCs w:val="23"/>
        </w:rPr>
      </w:pPr>
    </w:p>
    <w:p w:rsidR="00131F5D" w:rsidRPr="00AF596A" w:rsidRDefault="00131F5D" w:rsidP="00AF596A">
      <w:pPr>
        <w:tabs>
          <w:tab w:val="left" w:pos="1620"/>
        </w:tabs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Időpont:</w:t>
      </w:r>
      <w:r>
        <w:rPr>
          <w:rFonts w:cs="Calibri"/>
          <w:b/>
          <w:i/>
          <w:sz w:val="24"/>
          <w:szCs w:val="24"/>
        </w:rPr>
        <w:tab/>
        <w:t>2012. június 12. (kedd)</w:t>
      </w:r>
    </w:p>
    <w:p w:rsidR="00131F5D" w:rsidRPr="00703A54" w:rsidRDefault="00131F5D" w:rsidP="001219C1">
      <w:pPr>
        <w:tabs>
          <w:tab w:val="left" w:pos="1620"/>
        </w:tabs>
        <w:spacing w:after="0" w:line="240" w:lineRule="auto"/>
        <w:rPr>
          <w:rFonts w:cs="Calibri"/>
          <w:b/>
          <w:i/>
          <w:sz w:val="24"/>
          <w:szCs w:val="24"/>
        </w:rPr>
      </w:pPr>
      <w:r w:rsidRPr="00703A54">
        <w:rPr>
          <w:rFonts w:cs="Calibri"/>
          <w:b/>
          <w:i/>
          <w:sz w:val="24"/>
          <w:szCs w:val="24"/>
        </w:rPr>
        <w:t>Helyszí</w:t>
      </w:r>
      <w:r>
        <w:rPr>
          <w:rFonts w:cs="Calibri"/>
          <w:b/>
          <w:i/>
          <w:sz w:val="24"/>
          <w:szCs w:val="24"/>
        </w:rPr>
        <w:t>n:</w:t>
      </w:r>
      <w:r>
        <w:rPr>
          <w:rFonts w:cs="Calibri"/>
          <w:b/>
          <w:i/>
          <w:sz w:val="24"/>
          <w:szCs w:val="24"/>
        </w:rPr>
        <w:tab/>
        <w:t>Mercure Budapest Buda, Mátyás terem</w:t>
      </w:r>
    </w:p>
    <w:p w:rsidR="00131F5D" w:rsidRPr="00703A54" w:rsidRDefault="00131F5D" w:rsidP="001219C1">
      <w:pPr>
        <w:tabs>
          <w:tab w:val="left" w:pos="1620"/>
        </w:tabs>
        <w:spacing w:after="120" w:line="240" w:lineRule="auto"/>
        <w:rPr>
          <w:rFonts w:cs="Calibri"/>
          <w:b/>
          <w:i/>
          <w:sz w:val="24"/>
          <w:szCs w:val="24"/>
        </w:rPr>
      </w:pPr>
      <w:r w:rsidRPr="00703A54">
        <w:rPr>
          <w:rFonts w:cs="Calibri"/>
          <w:b/>
          <w:i/>
          <w:sz w:val="24"/>
          <w:szCs w:val="24"/>
        </w:rPr>
        <w:tab/>
      </w:r>
      <w:r>
        <w:rPr>
          <w:rFonts w:cs="Calibri"/>
          <w:b/>
          <w:i/>
          <w:sz w:val="24"/>
          <w:szCs w:val="24"/>
        </w:rPr>
        <w:t>1013 Budapest, Krisztina krt. 41-43.</w:t>
      </w:r>
    </w:p>
    <w:p w:rsidR="00131F5D" w:rsidRPr="00703A54" w:rsidRDefault="00131F5D" w:rsidP="001219C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31F5D" w:rsidRPr="00AF596A" w:rsidRDefault="00131F5D" w:rsidP="00912BEB">
      <w:pPr>
        <w:tabs>
          <w:tab w:val="left" w:pos="1620"/>
        </w:tabs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>A Mobiltárca Szövetség idei évi első konferenciájának témái, körbejárandó kérdései: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  <w:tab w:val="left" w:pos="900"/>
        </w:tabs>
        <w:spacing w:after="0" w:line="240" w:lineRule="auto"/>
        <w:ind w:left="720" w:hanging="540"/>
        <w:jc w:val="both"/>
        <w:rPr>
          <w:rFonts w:cs="Calibri"/>
          <w:i/>
        </w:rPr>
      </w:pPr>
      <w:r w:rsidRPr="00AF596A">
        <w:rPr>
          <w:rFonts w:cs="Calibri"/>
          <w:i/>
        </w:rPr>
        <w:t>Hol tart és várhatóan hová jut 12 hónapon belül a hazai mobil NFC-s ökoszisztéma kiépítettsége?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</w:tabs>
        <w:spacing w:after="0" w:line="240" w:lineRule="auto"/>
        <w:ind w:left="720" w:hanging="540"/>
        <w:jc w:val="both"/>
        <w:rPr>
          <w:rFonts w:cs="Calibri"/>
          <w:i/>
        </w:rPr>
      </w:pPr>
      <w:r w:rsidRPr="00AF596A">
        <w:rPr>
          <w:rFonts w:cs="Calibri"/>
          <w:i/>
        </w:rPr>
        <w:t>Milyen szerepek és üzleti folyamatok definiálhatók a hazai mobil NFC-s ökoszisztémában?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  <w:tab w:val="left" w:pos="900"/>
        </w:tabs>
        <w:spacing w:after="0" w:line="240" w:lineRule="auto"/>
        <w:ind w:left="720" w:hanging="540"/>
        <w:jc w:val="both"/>
        <w:rPr>
          <w:rFonts w:cs="Calibri"/>
          <w:i/>
        </w:rPr>
      </w:pPr>
      <w:r w:rsidRPr="00AF596A">
        <w:rPr>
          <w:rFonts w:cs="Calibri"/>
          <w:i/>
        </w:rPr>
        <w:t>Mit nyernek az ökoszisztéma résztvevői a kimaradókkal szemben?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  <w:tab w:val="left" w:pos="900"/>
        </w:tabs>
        <w:spacing w:after="0" w:line="240" w:lineRule="auto"/>
        <w:ind w:left="720" w:hanging="540"/>
        <w:jc w:val="both"/>
        <w:rPr>
          <w:rFonts w:cs="Calibri"/>
          <w:i/>
        </w:rPr>
      </w:pPr>
      <w:r w:rsidRPr="00AF596A">
        <w:rPr>
          <w:rFonts w:cs="Calibri"/>
          <w:i/>
        </w:rPr>
        <w:t>Piacépítési stratégiák, avagy mi szükséges a tömeges ügyféligény felkeltéséhez?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</w:tabs>
        <w:spacing w:after="0" w:line="240" w:lineRule="auto"/>
        <w:ind w:left="720" w:hanging="540"/>
        <w:jc w:val="both"/>
        <w:rPr>
          <w:rFonts w:cs="Calibri"/>
          <w:i/>
        </w:rPr>
      </w:pPr>
      <w:r>
        <w:rPr>
          <w:rFonts w:cs="Calibri"/>
          <w:i/>
        </w:rPr>
        <w:t>Mikorra várható az NFC</w:t>
      </w:r>
      <w:r w:rsidRPr="00AF596A">
        <w:rPr>
          <w:rFonts w:cs="Calibri"/>
          <w:i/>
        </w:rPr>
        <w:t xml:space="preserve"> képes mobiltelefonok tömeges elterjedése, és hogyan alakul majd az elfogadó helyek száma?</w:t>
      </w:r>
    </w:p>
    <w:p w:rsidR="00131F5D" w:rsidRPr="00AF596A" w:rsidRDefault="00511F05" w:rsidP="00A134B1">
      <w:pPr>
        <w:pStyle w:val="ListParagraph"/>
        <w:numPr>
          <w:ilvl w:val="3"/>
          <w:numId w:val="7"/>
        </w:numPr>
        <w:tabs>
          <w:tab w:val="clear" w:pos="2880"/>
          <w:tab w:val="num" w:pos="720"/>
          <w:tab w:val="left" w:pos="900"/>
        </w:tabs>
        <w:spacing w:after="0" w:line="240" w:lineRule="auto"/>
        <w:ind w:left="720" w:hanging="540"/>
        <w:jc w:val="both"/>
        <w:rPr>
          <w:rFonts w:cs="Calibri"/>
          <w:i/>
        </w:rPr>
      </w:pPr>
      <w:r>
        <w:rPr>
          <w:rFonts w:cs="Calibri"/>
          <w:i/>
        </w:rPr>
        <w:t>Hogyan működik majd az ú</w:t>
      </w:r>
      <w:r w:rsidR="00131F5D" w:rsidRPr="00AF596A">
        <w:rPr>
          <w:rFonts w:cs="Calibri"/>
          <w:i/>
        </w:rPr>
        <w:t>n. „Wallet” a telefonban?</w:t>
      </w:r>
    </w:p>
    <w:p w:rsidR="00131F5D" w:rsidRPr="00AF596A" w:rsidRDefault="00131F5D" w:rsidP="00DE7987">
      <w:pPr>
        <w:pStyle w:val="ListParagraph"/>
        <w:numPr>
          <w:ilvl w:val="3"/>
          <w:numId w:val="7"/>
        </w:numPr>
        <w:tabs>
          <w:tab w:val="clear" w:pos="2880"/>
          <w:tab w:val="num" w:pos="720"/>
        </w:tabs>
        <w:spacing w:after="0" w:line="240" w:lineRule="auto"/>
        <w:ind w:left="720" w:hanging="540"/>
        <w:jc w:val="both"/>
        <w:rPr>
          <w:rFonts w:cs="Calibri"/>
          <w:i/>
        </w:rPr>
      </w:pPr>
      <w:r w:rsidRPr="00AF596A">
        <w:rPr>
          <w:rFonts w:cs="Calibri"/>
          <w:i/>
        </w:rPr>
        <w:t>Mikorra várható az első éles használat, illetve a kereskedelmi célú bevezetés?</w:t>
      </w:r>
    </w:p>
    <w:p w:rsidR="00131F5D" w:rsidRPr="00AF596A" w:rsidRDefault="00131F5D" w:rsidP="00912BEB">
      <w:pPr>
        <w:tabs>
          <w:tab w:val="left" w:pos="1620"/>
        </w:tabs>
        <w:spacing w:after="0" w:line="240" w:lineRule="auto"/>
        <w:ind w:left="2127" w:hanging="2127"/>
        <w:jc w:val="both"/>
        <w:rPr>
          <w:rFonts w:cs="Calibri"/>
        </w:rPr>
      </w:pPr>
    </w:p>
    <w:p w:rsidR="00131F5D" w:rsidRPr="00AF596A" w:rsidRDefault="00131F5D" w:rsidP="00292088">
      <w:pPr>
        <w:tabs>
          <w:tab w:val="left" w:pos="1620"/>
        </w:tabs>
        <w:spacing w:after="0" w:line="240" w:lineRule="auto"/>
        <w:jc w:val="both"/>
        <w:rPr>
          <w:rFonts w:cs="Calibri"/>
          <w:b/>
          <w:i/>
        </w:rPr>
      </w:pPr>
      <w:r w:rsidRPr="00AF596A">
        <w:rPr>
          <w:rFonts w:cs="Calibri"/>
          <w:b/>
          <w:i/>
        </w:rPr>
        <w:t>A rendezvényen csak azok a Meghívottak vehe</w:t>
      </w:r>
      <w:r w:rsidR="00511F05">
        <w:rPr>
          <w:rFonts w:cs="Calibri"/>
          <w:b/>
          <w:i/>
        </w:rPr>
        <w:t>tnek részt, akik 2012. június 7-ig regisztrálnak. A rendezvényen való részvétel ingyenes. A</w:t>
      </w:r>
      <w:r w:rsidRPr="00AF596A">
        <w:rPr>
          <w:rFonts w:cs="Calibri"/>
          <w:b/>
          <w:i/>
        </w:rPr>
        <w:t xml:space="preserve"> Szövetség fenntartja magának a jogot, hogy túljelentkezés esetén korlátozza a </w:t>
      </w:r>
      <w:r w:rsidR="00511F05">
        <w:rPr>
          <w:rFonts w:cs="Calibri"/>
          <w:b/>
          <w:i/>
        </w:rPr>
        <w:t>résztvevők számát</w:t>
      </w:r>
      <w:r w:rsidRPr="00AF596A">
        <w:rPr>
          <w:rFonts w:cs="Calibri"/>
          <w:b/>
          <w:i/>
        </w:rPr>
        <w:t>!</w:t>
      </w:r>
    </w:p>
    <w:p w:rsidR="00131F5D" w:rsidRPr="00AF596A" w:rsidRDefault="00131F5D" w:rsidP="001219C1">
      <w:pPr>
        <w:spacing w:after="0" w:line="240" w:lineRule="auto"/>
        <w:jc w:val="both"/>
        <w:rPr>
          <w:rFonts w:cs="Calibri"/>
        </w:rPr>
      </w:pPr>
    </w:p>
    <w:p w:rsidR="00131F5D" w:rsidRPr="00AF596A" w:rsidRDefault="00131F5D" w:rsidP="001219C1">
      <w:p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>Részvételére feltétlenül számítu</w:t>
      </w:r>
      <w:r w:rsidR="00511F05">
        <w:rPr>
          <w:rFonts w:cs="Calibri"/>
        </w:rPr>
        <w:t>nk! Kérjük, jelezze ezt</w:t>
      </w:r>
      <w:r w:rsidRPr="00AF596A">
        <w:rPr>
          <w:rFonts w:cs="Calibri"/>
        </w:rPr>
        <w:t xml:space="preserve"> a</w:t>
      </w:r>
      <w:r w:rsidR="00511F05">
        <w:rPr>
          <w:rFonts w:cs="Calibri"/>
        </w:rPr>
        <w:t xml:space="preserve"> lenti e-mail címen</w:t>
      </w:r>
      <w:r w:rsidRPr="00AF596A">
        <w:rPr>
          <w:rFonts w:cs="Calibri"/>
        </w:rPr>
        <w:t>!</w:t>
      </w:r>
    </w:p>
    <w:p w:rsidR="00131F5D" w:rsidRPr="00AF596A" w:rsidRDefault="00131F5D" w:rsidP="001219C1">
      <w:pPr>
        <w:spacing w:after="0" w:line="240" w:lineRule="auto"/>
        <w:jc w:val="both"/>
        <w:rPr>
          <w:rFonts w:cs="Calibri"/>
        </w:rPr>
      </w:pPr>
    </w:p>
    <w:p w:rsidR="00131F5D" w:rsidRPr="00AF596A" w:rsidRDefault="00131F5D" w:rsidP="001219C1">
      <w:p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>Ha a rendezvénnyel kapcsolatban bármilyen kérdése van, kérjük, az alábbi elérhetőségeken keressen Bennünket!</w:t>
      </w:r>
    </w:p>
    <w:p w:rsidR="00131F5D" w:rsidRPr="00AF596A" w:rsidRDefault="00131F5D" w:rsidP="00136963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 xml:space="preserve">Kapcsolattartó: </w:t>
      </w:r>
      <w:r w:rsidRPr="00AF596A">
        <w:rPr>
          <w:rFonts w:cs="Calibri"/>
        </w:rPr>
        <w:tab/>
        <w:t>Faludi Orsolya, Mobiltárca Szövetség, Irodavezető</w:t>
      </w:r>
    </w:p>
    <w:p w:rsidR="00131F5D" w:rsidRPr="00AF596A" w:rsidRDefault="00131F5D" w:rsidP="00136963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 xml:space="preserve">Tel: </w:t>
      </w:r>
      <w:r w:rsidRPr="00AF596A">
        <w:rPr>
          <w:rFonts w:cs="Calibri"/>
        </w:rPr>
        <w:tab/>
      </w:r>
      <w:r w:rsidRPr="00AF596A">
        <w:rPr>
          <w:rFonts w:cs="Calibri"/>
        </w:rPr>
        <w:tab/>
      </w:r>
      <w:r w:rsidRPr="00AF596A">
        <w:rPr>
          <w:rFonts w:cs="Calibri"/>
        </w:rPr>
        <w:tab/>
        <w:t>+36 (30) 901 88 91</w:t>
      </w:r>
    </w:p>
    <w:p w:rsidR="00131F5D" w:rsidRPr="00AF596A" w:rsidRDefault="00131F5D" w:rsidP="00136963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 xml:space="preserve">Email: </w:t>
      </w:r>
      <w:r w:rsidRPr="00AF596A">
        <w:rPr>
          <w:rFonts w:cs="Calibri"/>
        </w:rPr>
        <w:tab/>
      </w:r>
      <w:r w:rsidRPr="00AF596A">
        <w:rPr>
          <w:rFonts w:cs="Calibri"/>
        </w:rPr>
        <w:tab/>
      </w:r>
      <w:r w:rsidRPr="00AF596A">
        <w:rPr>
          <w:rFonts w:cs="Calibri"/>
        </w:rPr>
        <w:tab/>
      </w:r>
      <w:hyperlink r:id="rId9" w:history="1">
        <w:r w:rsidRPr="00AF596A">
          <w:rPr>
            <w:rStyle w:val="Hyperlink"/>
            <w:rFonts w:cs="Calibri"/>
          </w:rPr>
          <w:t>orsolya.faludi@mobiltarca.com</w:t>
        </w:r>
      </w:hyperlink>
    </w:p>
    <w:p w:rsidR="00131F5D" w:rsidRPr="00AF596A" w:rsidRDefault="00131F5D" w:rsidP="00136963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F596A">
        <w:rPr>
          <w:rFonts w:cs="Calibri"/>
        </w:rPr>
        <w:t xml:space="preserve">Egyéb információk: </w:t>
      </w:r>
      <w:r w:rsidRPr="00AF596A">
        <w:rPr>
          <w:rFonts w:cs="Calibri"/>
        </w:rPr>
        <w:tab/>
      </w:r>
      <w:hyperlink r:id="rId10" w:history="1">
        <w:r w:rsidRPr="00AF596A">
          <w:rPr>
            <w:rStyle w:val="Hyperlink"/>
            <w:rFonts w:cs="Calibri"/>
          </w:rPr>
          <w:t>www.mobiltarca.com</w:t>
        </w:r>
      </w:hyperlink>
      <w:r w:rsidRPr="00AF596A">
        <w:rPr>
          <w:rFonts w:cs="Calibri"/>
        </w:rPr>
        <w:t xml:space="preserve"> </w:t>
      </w:r>
    </w:p>
    <w:p w:rsidR="00131F5D" w:rsidRPr="00AF596A" w:rsidRDefault="00131F5D" w:rsidP="001219C1">
      <w:pPr>
        <w:spacing w:after="0" w:line="240" w:lineRule="auto"/>
        <w:jc w:val="both"/>
        <w:rPr>
          <w:rFonts w:cs="Calibri"/>
        </w:rPr>
      </w:pPr>
    </w:p>
    <w:p w:rsidR="00131F5D" w:rsidRPr="00AF596A" w:rsidRDefault="00131F5D" w:rsidP="00BE1ED0">
      <w:pPr>
        <w:spacing w:after="0" w:line="240" w:lineRule="auto"/>
        <w:jc w:val="both"/>
        <w:rPr>
          <w:rFonts w:cs="Calibri"/>
          <w:b/>
          <w:bCs/>
          <w:lang w:eastAsia="hu-HU"/>
        </w:rPr>
      </w:pPr>
      <w:r w:rsidRPr="00AF596A">
        <w:rPr>
          <w:rFonts w:cs="Calibri"/>
          <w:b/>
          <w:bCs/>
          <w:lang w:eastAsia="hu-HU"/>
        </w:rPr>
        <w:t>Üdvözlettel:</w:t>
      </w:r>
    </w:p>
    <w:p w:rsidR="00131F5D" w:rsidRPr="00AF596A" w:rsidRDefault="00131F5D" w:rsidP="0075019D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880"/>
        <w:gridCol w:w="1080"/>
        <w:gridCol w:w="3535"/>
      </w:tblGrid>
      <w:tr w:rsidR="00131F5D" w:rsidRPr="00AF596A" w:rsidTr="00443829">
        <w:tc>
          <w:tcPr>
            <w:tcW w:w="1008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8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  <w:b/>
              </w:rPr>
            </w:pPr>
            <w:r w:rsidRPr="00AF596A">
              <w:rPr>
                <w:rFonts w:cs="Calibri"/>
                <w:b/>
              </w:rPr>
              <w:t>Pukler Gábor sk.</w:t>
            </w:r>
          </w:p>
        </w:tc>
        <w:tc>
          <w:tcPr>
            <w:tcW w:w="10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3535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  <w:b/>
              </w:rPr>
            </w:pPr>
            <w:r w:rsidRPr="00AF596A">
              <w:rPr>
                <w:rFonts w:cs="Calibri"/>
                <w:b/>
              </w:rPr>
              <w:t>Lemák Gábor sk.</w:t>
            </w:r>
          </w:p>
        </w:tc>
      </w:tr>
      <w:tr w:rsidR="00131F5D" w:rsidRPr="00AF596A" w:rsidTr="00443829">
        <w:tc>
          <w:tcPr>
            <w:tcW w:w="1008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  <w:r w:rsidRPr="00AF596A">
              <w:rPr>
                <w:rFonts w:cs="Calibri"/>
              </w:rPr>
              <w:t>Mobiltárca Szövetség</w:t>
            </w:r>
          </w:p>
        </w:tc>
        <w:tc>
          <w:tcPr>
            <w:tcW w:w="10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35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  <w:r w:rsidRPr="00AF596A">
              <w:rPr>
                <w:rFonts w:cs="Calibri"/>
              </w:rPr>
              <w:t>Mobiltárca Szövetség</w:t>
            </w:r>
          </w:p>
        </w:tc>
      </w:tr>
      <w:tr w:rsidR="00131F5D" w:rsidRPr="00AF596A" w:rsidTr="00443829">
        <w:tc>
          <w:tcPr>
            <w:tcW w:w="1008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  <w:r w:rsidRPr="00AF596A">
              <w:rPr>
                <w:rFonts w:cs="Calibri"/>
              </w:rPr>
              <w:t>Elnök</w:t>
            </w:r>
          </w:p>
        </w:tc>
        <w:tc>
          <w:tcPr>
            <w:tcW w:w="10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35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  <w:r w:rsidRPr="00AF596A">
              <w:rPr>
                <w:rFonts w:cs="Calibri"/>
              </w:rPr>
              <w:t>Főtitkár</w:t>
            </w:r>
          </w:p>
        </w:tc>
      </w:tr>
      <w:tr w:rsidR="00131F5D" w:rsidRPr="00AF596A" w:rsidTr="00443829">
        <w:tc>
          <w:tcPr>
            <w:tcW w:w="1008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80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35" w:type="dxa"/>
          </w:tcPr>
          <w:p w:rsidR="00131F5D" w:rsidRPr="00AF596A" w:rsidRDefault="00131F5D" w:rsidP="00443829">
            <w:pPr>
              <w:tabs>
                <w:tab w:val="center" w:pos="1620"/>
                <w:tab w:val="center" w:pos="4320"/>
                <w:tab w:val="center" w:pos="738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131F5D" w:rsidRDefault="00131F5D" w:rsidP="002B1378">
      <w:pPr>
        <w:spacing w:after="0" w:line="240" w:lineRule="auto"/>
        <w:jc w:val="both"/>
        <w:rPr>
          <w:rFonts w:cs="Calibri"/>
          <w:b/>
          <w:sz w:val="20"/>
          <w:szCs w:val="20"/>
        </w:rPr>
        <w:sectPr w:rsidR="00131F5D" w:rsidSect="00911F09">
          <w:footerReference w:type="even" r:id="rId11"/>
          <w:footerReference w:type="default" r:id="rId12"/>
          <w:pgSz w:w="11906" w:h="16838"/>
          <w:pgMar w:top="1079" w:right="1416" w:bottom="1618" w:left="2127" w:header="708" w:footer="708" w:gutter="0"/>
          <w:cols w:space="708"/>
          <w:titlePg/>
          <w:docGrid w:linePitch="360"/>
        </w:sectPr>
      </w:pPr>
    </w:p>
    <w:p w:rsidR="00131F5D" w:rsidRPr="00330C9E" w:rsidRDefault="00131F5D" w:rsidP="002B137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30C9E">
        <w:rPr>
          <w:rFonts w:cs="Calibri"/>
          <w:b/>
          <w:sz w:val="20"/>
          <w:szCs w:val="20"/>
        </w:rPr>
        <w:lastRenderedPageBreak/>
        <w:t>PROGRAM</w:t>
      </w:r>
    </w:p>
    <w:p w:rsidR="00131F5D" w:rsidRPr="00330C9E" w:rsidRDefault="00131F5D" w:rsidP="002B137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(A Mobiltárca Szövetség a programváltozás jogát fenntartja!)</w:t>
      </w: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131F5D" w:rsidRPr="00330C9E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131F5D" w:rsidRPr="00330C9E" w:rsidRDefault="00131F5D" w:rsidP="007D0B40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9.00 – 9.20</w:t>
      </w:r>
      <w:r w:rsidRPr="00330C9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A HAZAI MOBIL NFC-S ÖKOSZISZTÉMA ÉPÜLÉSE</w:t>
      </w:r>
    </w:p>
    <w:p w:rsidR="00131F5D" w:rsidRDefault="00131F5D" w:rsidP="00143A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Hol tart és várhatóan hová jut 12 hónapon belül a hazai mobil NF</w:t>
      </w:r>
      <w:r>
        <w:rPr>
          <w:rFonts w:cs="Calibri"/>
          <w:i/>
          <w:sz w:val="20"/>
          <w:szCs w:val="20"/>
        </w:rPr>
        <w:t>C-s ökoszisztéma kiépítettsége?</w:t>
      </w:r>
    </w:p>
    <w:p w:rsidR="00131F5D" w:rsidRDefault="00131F5D" w:rsidP="00143A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Hol tartanak a hasonló jellegű összefogások a világ más részein?</w:t>
      </w:r>
    </w:p>
    <w:p w:rsidR="00131F5D" w:rsidRDefault="00131F5D" w:rsidP="00143A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Mit nyernek az ökoszisztéma résztvevői a kimaradókkal szemben?</w:t>
      </w:r>
    </w:p>
    <w:p w:rsidR="00131F5D" w:rsidRDefault="00131F5D" w:rsidP="00143A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Mikorra várható az első éles használat, illetve a kereskedelmi célú bevezetés</w:t>
      </w:r>
      <w:r>
        <w:rPr>
          <w:rFonts w:cs="Calibri"/>
          <w:i/>
          <w:sz w:val="20"/>
          <w:szCs w:val="20"/>
        </w:rPr>
        <w:t>?</w:t>
      </w:r>
    </w:p>
    <w:p w:rsidR="00131F5D" w:rsidRPr="00330C9E" w:rsidRDefault="00131F5D" w:rsidP="002D1356">
      <w:pPr>
        <w:pStyle w:val="ListParagraph"/>
        <w:spacing w:after="0" w:line="240" w:lineRule="auto"/>
        <w:ind w:left="360"/>
        <w:jc w:val="both"/>
        <w:rPr>
          <w:rFonts w:cs="Calibri"/>
          <w:i/>
          <w:sz w:val="20"/>
          <w:szCs w:val="20"/>
        </w:rPr>
      </w:pPr>
      <w:r w:rsidRPr="00015C23">
        <w:rPr>
          <w:rFonts w:cs="Calibri"/>
          <w:b/>
          <w:i/>
          <w:sz w:val="20"/>
          <w:szCs w:val="20"/>
        </w:rPr>
        <w:t>Pukler Gábor, Mobiltárca Szövetség Elnöke</w:t>
      </w: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CB71EB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9.25 – 9.45</w:t>
      </w:r>
      <w:r w:rsidRPr="00330C9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NEMZETKÖZI TRENDEK, PILOTOK ÉS TRIAL-EK</w:t>
      </w:r>
    </w:p>
    <w:p w:rsidR="00131F5D" w:rsidRDefault="00131F5D" w:rsidP="00E93A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2004 óta létezik a mobil NFC-s szolgáltatások nyújtásának technológiai háttere. Miért nem történt meg eddig a tömeges kereskedelmi célú bevezetés?</w:t>
      </w:r>
    </w:p>
    <w:p w:rsidR="00131F5D" w:rsidRDefault="00131F5D" w:rsidP="00E93A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Hol tartanak a nemzetközi szervezetek a szabványosításban és ebből mi látszódik Magyarországon?</w:t>
      </w:r>
    </w:p>
    <w:p w:rsidR="00131F5D" w:rsidRPr="004D6BC7" w:rsidRDefault="00131F5D" w:rsidP="00CB71EB">
      <w:pPr>
        <w:pStyle w:val="ListParagraph"/>
        <w:spacing w:after="0" w:line="240" w:lineRule="auto"/>
        <w:ind w:left="360"/>
        <w:jc w:val="both"/>
        <w:rPr>
          <w:rFonts w:cs="Calibri"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Vilmos András</w:t>
      </w:r>
      <w:r w:rsidRPr="004D6BC7">
        <w:rPr>
          <w:rFonts w:cs="Calibri"/>
          <w:i/>
          <w:sz w:val="20"/>
          <w:szCs w:val="20"/>
        </w:rPr>
        <w:t xml:space="preserve">, </w:t>
      </w:r>
      <w:r w:rsidRPr="004D6BC7">
        <w:rPr>
          <w:rFonts w:cs="Calibri"/>
          <w:b/>
          <w:i/>
          <w:sz w:val="20"/>
          <w:szCs w:val="20"/>
        </w:rPr>
        <w:t>Stolpan Kutatási és Technológiai Egyesület</w:t>
      </w: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C83735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9.50 – 10.35 AZ NFC ÖKOSZISZTÉMA SZEREPLŐI, SZOLGÁLTATÁSOK ÉS TECHNOLÓGIAI ELEMEK </w:t>
      </w:r>
    </w:p>
    <w:p w:rsidR="00131F5D" w:rsidRPr="004B128D" w:rsidRDefault="00131F5D" w:rsidP="004B128D">
      <w:pPr>
        <w:numPr>
          <w:ilvl w:val="0"/>
          <w:numId w:val="18"/>
        </w:numPr>
        <w:spacing w:after="0" w:line="240" w:lineRule="auto"/>
        <w:jc w:val="both"/>
        <w:rPr>
          <w:i/>
          <w:iCs/>
          <w:sz w:val="20"/>
          <w:szCs w:val="20"/>
          <w:lang w:eastAsia="hu-HU"/>
        </w:rPr>
      </w:pPr>
      <w:r w:rsidRPr="004B128D">
        <w:rPr>
          <w:i/>
          <w:iCs/>
          <w:sz w:val="20"/>
          <w:szCs w:val="20"/>
          <w:lang w:eastAsia="hu-HU"/>
        </w:rPr>
        <w:t xml:space="preserve">Kik az ökoszisztéma szereplői és melyek </w:t>
      </w:r>
      <w:r>
        <w:rPr>
          <w:i/>
          <w:iCs/>
          <w:sz w:val="20"/>
          <w:szCs w:val="20"/>
          <w:lang w:eastAsia="hu-HU"/>
        </w:rPr>
        <w:t xml:space="preserve">az </w:t>
      </w:r>
      <w:r w:rsidRPr="004B128D">
        <w:rPr>
          <w:i/>
          <w:iCs/>
          <w:sz w:val="20"/>
          <w:szCs w:val="20"/>
          <w:lang w:eastAsia="hu-HU"/>
        </w:rPr>
        <w:t>általuk bi</w:t>
      </w:r>
      <w:r>
        <w:rPr>
          <w:i/>
          <w:iCs/>
          <w:sz w:val="20"/>
          <w:szCs w:val="20"/>
          <w:lang w:eastAsia="hu-HU"/>
        </w:rPr>
        <w:t>z</w:t>
      </w:r>
      <w:r w:rsidRPr="004B128D">
        <w:rPr>
          <w:i/>
          <w:iCs/>
          <w:sz w:val="20"/>
          <w:szCs w:val="20"/>
          <w:lang w:eastAsia="hu-HU"/>
        </w:rPr>
        <w:t>tosított szolgáltatások? Kiknek szolgáltathat üzleti előnyöket az NFC?</w:t>
      </w:r>
    </w:p>
    <w:p w:rsidR="00131F5D" w:rsidRPr="004B128D" w:rsidRDefault="00131F5D" w:rsidP="004B128D">
      <w:pPr>
        <w:numPr>
          <w:ilvl w:val="0"/>
          <w:numId w:val="18"/>
        </w:numPr>
        <w:spacing w:after="0" w:line="240" w:lineRule="auto"/>
        <w:jc w:val="both"/>
        <w:rPr>
          <w:i/>
          <w:iCs/>
          <w:sz w:val="20"/>
          <w:szCs w:val="20"/>
          <w:lang w:eastAsia="hu-HU"/>
        </w:rPr>
      </w:pPr>
      <w:r w:rsidRPr="004B128D">
        <w:rPr>
          <w:i/>
          <w:iCs/>
          <w:sz w:val="20"/>
          <w:szCs w:val="20"/>
          <w:lang w:eastAsia="hu-HU"/>
        </w:rPr>
        <w:t>Az NFC képes eszközök hogyan kapcsolódhatnak be a szolgáltatási ökoszisztémába és milyen technológiai elemek segítségével?</w:t>
      </w:r>
    </w:p>
    <w:p w:rsidR="00131F5D" w:rsidRPr="004B128D" w:rsidRDefault="00131F5D" w:rsidP="004B128D">
      <w:pPr>
        <w:numPr>
          <w:ilvl w:val="0"/>
          <w:numId w:val="18"/>
        </w:numPr>
        <w:spacing w:after="0" w:line="240" w:lineRule="auto"/>
        <w:jc w:val="both"/>
        <w:rPr>
          <w:i/>
          <w:iCs/>
          <w:sz w:val="20"/>
          <w:szCs w:val="20"/>
          <w:lang w:eastAsia="hu-HU"/>
        </w:rPr>
      </w:pPr>
      <w:r w:rsidRPr="004B128D">
        <w:rPr>
          <w:i/>
          <w:iCs/>
          <w:sz w:val="20"/>
          <w:szCs w:val="20"/>
          <w:lang w:eastAsia="hu-HU"/>
        </w:rPr>
        <w:t xml:space="preserve">A piaci szereplők alkalmazásai hogyan kerülhetnek az NFC képes eszközökre? </w:t>
      </w:r>
    </w:p>
    <w:p w:rsidR="00131F5D" w:rsidRPr="004B128D" w:rsidRDefault="00131F5D" w:rsidP="004B128D">
      <w:pPr>
        <w:numPr>
          <w:ilvl w:val="0"/>
          <w:numId w:val="18"/>
        </w:numPr>
        <w:spacing w:after="0" w:line="240" w:lineRule="auto"/>
        <w:jc w:val="both"/>
        <w:rPr>
          <w:i/>
          <w:iCs/>
          <w:sz w:val="20"/>
          <w:szCs w:val="20"/>
          <w:lang w:eastAsia="hu-HU"/>
        </w:rPr>
      </w:pPr>
      <w:r w:rsidRPr="004B128D">
        <w:rPr>
          <w:i/>
          <w:iCs/>
          <w:sz w:val="20"/>
          <w:szCs w:val="20"/>
          <w:lang w:eastAsia="hu-HU"/>
        </w:rPr>
        <w:t>Milyen szerepek és üzleti folyamatok definiálhatók a hazai mobil NFC-s ökoszisztémában?</w:t>
      </w:r>
    </w:p>
    <w:p w:rsidR="00131F5D" w:rsidRPr="004B128D" w:rsidRDefault="00131F5D" w:rsidP="004B128D">
      <w:pPr>
        <w:spacing w:after="0" w:line="240" w:lineRule="auto"/>
        <w:ind w:left="360"/>
        <w:jc w:val="both"/>
        <w:rPr>
          <w:b/>
          <w:bCs/>
          <w:i/>
          <w:iCs/>
          <w:sz w:val="20"/>
          <w:szCs w:val="20"/>
          <w:lang w:eastAsia="hu-HU"/>
        </w:rPr>
      </w:pPr>
      <w:r w:rsidRPr="004B128D">
        <w:rPr>
          <w:b/>
          <w:bCs/>
          <w:i/>
          <w:iCs/>
          <w:sz w:val="20"/>
          <w:szCs w:val="20"/>
          <w:lang w:eastAsia="hu-HU"/>
        </w:rPr>
        <w:t>Lisal David, OberthurTechnologies</w:t>
      </w:r>
    </w:p>
    <w:p w:rsidR="00131F5D" w:rsidRPr="004B128D" w:rsidRDefault="00131F5D" w:rsidP="004B128D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131F5D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131F5D" w:rsidRDefault="00511F05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10.35 – 11.00 Kávé</w:t>
      </w:r>
      <w:r w:rsidR="00131F5D">
        <w:rPr>
          <w:rFonts w:cs="Calibri"/>
          <w:sz w:val="20"/>
          <w:szCs w:val="20"/>
        </w:rPr>
        <w:t>szünet</w:t>
      </w:r>
    </w:p>
    <w:p w:rsidR="00131F5D" w:rsidRPr="008155BE" w:rsidRDefault="00131F5D" w:rsidP="002B137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131F5D" w:rsidRPr="00330C9E" w:rsidRDefault="00131F5D" w:rsidP="005817F3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11.00 – 11.20</w:t>
      </w:r>
      <w:r w:rsidRPr="00330C9E">
        <w:rPr>
          <w:rFonts w:cs="Calibri"/>
          <w:b/>
          <w:sz w:val="20"/>
          <w:szCs w:val="20"/>
        </w:rPr>
        <w:t xml:space="preserve"> PENETRÁCIÓS VÁRAKOZÁSOK ÉS OPERÁTORI SZEREP AZ ÖKOSZISZTÉMÁBAN</w:t>
      </w:r>
      <w:r w:rsidRPr="00330C9E">
        <w:rPr>
          <w:rFonts w:cs="Calibri"/>
          <w:sz w:val="20"/>
          <w:szCs w:val="20"/>
        </w:rPr>
        <w:t xml:space="preserve"> </w:t>
      </w:r>
    </w:p>
    <w:p w:rsidR="00131F5D" w:rsidRDefault="00131F5D" w:rsidP="00047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Mi az operátorok szerepe</w:t>
      </w:r>
      <w:r w:rsidRPr="00330C9E">
        <w:rPr>
          <w:rFonts w:cs="Calibri"/>
          <w:i/>
          <w:sz w:val="20"/>
          <w:szCs w:val="20"/>
        </w:rPr>
        <w:t xml:space="preserve"> az</w:t>
      </w:r>
      <w:r>
        <w:rPr>
          <w:rFonts w:cs="Calibri"/>
          <w:i/>
          <w:sz w:val="20"/>
          <w:szCs w:val="20"/>
        </w:rPr>
        <w:t xml:space="preserve"> új ökoszisztémában?</w:t>
      </w:r>
    </w:p>
    <w:p w:rsidR="00131F5D" w:rsidRDefault="00131F5D" w:rsidP="00047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Mikorra várható az NFC-s képes mobiltelefonok tömeges elterjedése, és</w:t>
      </w:r>
      <w:r>
        <w:rPr>
          <w:rFonts w:cs="Calibri"/>
          <w:i/>
          <w:sz w:val="20"/>
          <w:szCs w:val="20"/>
        </w:rPr>
        <w:t xml:space="preserve"> hogyan alakul majd az elfogadó</w:t>
      </w:r>
      <w:r w:rsidRPr="00330C9E">
        <w:rPr>
          <w:rFonts w:cs="Calibri"/>
          <w:i/>
          <w:sz w:val="20"/>
          <w:szCs w:val="20"/>
        </w:rPr>
        <w:t>helyek szám</w:t>
      </w:r>
      <w:r>
        <w:rPr>
          <w:rFonts w:cs="Calibri"/>
          <w:i/>
          <w:sz w:val="20"/>
          <w:szCs w:val="20"/>
        </w:rPr>
        <w:t>a?</w:t>
      </w:r>
    </w:p>
    <w:p w:rsidR="00131F5D" w:rsidRDefault="00131F5D" w:rsidP="00047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Hogyan működik majd az ún. „Wallet” a telefonban?</w:t>
      </w:r>
    </w:p>
    <w:p w:rsidR="00131F5D" w:rsidRDefault="00131F5D" w:rsidP="00047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Milyen viszonyban állnak majd az NFC alapú proximity szolgáltatások a remote szolgáltatásokkal? </w:t>
      </w:r>
    </w:p>
    <w:p w:rsidR="00131F5D" w:rsidRPr="004D6BC7" w:rsidRDefault="00131F5D" w:rsidP="00AA6524">
      <w:pPr>
        <w:pStyle w:val="ListParagraph"/>
        <w:spacing w:after="0" w:line="240" w:lineRule="auto"/>
        <w:ind w:left="360"/>
        <w:jc w:val="both"/>
        <w:rPr>
          <w:rFonts w:cs="Calibri"/>
          <w:b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Országh Örs, Magyar Telekom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5817F3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11.25 – 11.45</w:t>
      </w:r>
      <w:r w:rsidRPr="00330C9E">
        <w:rPr>
          <w:rFonts w:cs="Calibri"/>
          <w:b/>
          <w:sz w:val="20"/>
          <w:szCs w:val="20"/>
        </w:rPr>
        <w:t xml:space="preserve"> MOBIL NFC-RE ÉPÜLŐ BANKI SZOLGÁLTATÁSOK</w:t>
      </w:r>
    </w:p>
    <w:p w:rsidR="00131F5D" w:rsidRDefault="00131F5D" w:rsidP="00321A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Mi a bank szerepe az ökoszisztémában? </w:t>
      </w:r>
    </w:p>
    <w:p w:rsidR="00131F5D" w:rsidRDefault="00131F5D" w:rsidP="00321A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Hogyan tud a bank együttműködni a fizetési folyamat új szereplőivel?</w:t>
      </w:r>
    </w:p>
    <w:p w:rsidR="00131F5D" w:rsidRDefault="00131F5D" w:rsidP="002D5C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Mitől nyújt(hat) többet a mobiltárca a jelenlegi contactless alapú bankkártyákkal szemben?</w:t>
      </w:r>
    </w:p>
    <w:p w:rsidR="00131F5D" w:rsidRPr="004D6BC7" w:rsidRDefault="00131F5D" w:rsidP="00AA6524">
      <w:pPr>
        <w:pStyle w:val="ListParagraph"/>
        <w:spacing w:after="0" w:line="240" w:lineRule="auto"/>
        <w:ind w:left="360"/>
        <w:jc w:val="both"/>
        <w:rPr>
          <w:rFonts w:cs="Calibri"/>
          <w:b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Forrai Péter, OTP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5817F3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11.50 – 12.10</w:t>
      </w:r>
      <w:r w:rsidRPr="00330C9E">
        <w:rPr>
          <w:rFonts w:cs="Calibri"/>
          <w:b/>
          <w:sz w:val="20"/>
          <w:szCs w:val="20"/>
        </w:rPr>
        <w:t xml:space="preserve"> CERTIFIKÁCIÓS IGÉNYEK</w:t>
      </w:r>
    </w:p>
    <w:p w:rsidR="00131F5D" w:rsidRDefault="00131F5D" w:rsidP="00321A0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A mobil NFC ökoszisztémával kapcsolatos certifikációs igények bemutatása. Milyen certifikáció szükségeltetik a TSM (Trusted Service Manager), a kártyakibocsátói, a kártyagyártói, a mobilkészülékek és a Wallet oldaláról?</w:t>
      </w:r>
    </w:p>
    <w:p w:rsidR="00131F5D" w:rsidRDefault="00131F5D" w:rsidP="00B069B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Mire kell gondolnia egy banknak egy NFC-s projekt kapcsán? Hogyan néz ki egy NFC-s projekt? Milyen felelőssége van a banknak?</w:t>
      </w:r>
    </w:p>
    <w:p w:rsidR="00131F5D" w:rsidRPr="004D6BC7" w:rsidRDefault="00131F5D" w:rsidP="00015C23">
      <w:pPr>
        <w:pStyle w:val="ListParagraph"/>
        <w:spacing w:after="0" w:line="240" w:lineRule="auto"/>
        <w:ind w:left="360"/>
        <w:jc w:val="both"/>
        <w:rPr>
          <w:rFonts w:cs="Calibri"/>
          <w:b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Párkányi Péter, Mastercard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770E00" w:rsidRDefault="00511F05" w:rsidP="002B1378">
      <w:pPr>
        <w:pStyle w:val="ListParagraph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12.10 – 13.00 Ebéd</w:t>
      </w:r>
      <w:r w:rsidR="00131F5D">
        <w:rPr>
          <w:rFonts w:cs="Calibri"/>
          <w:sz w:val="20"/>
          <w:szCs w:val="20"/>
        </w:rPr>
        <w:t>szünet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5817F3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13.00 – 13.20</w:t>
      </w:r>
      <w:r w:rsidRPr="00330C9E">
        <w:rPr>
          <w:rFonts w:cs="Calibri"/>
          <w:b/>
          <w:sz w:val="20"/>
          <w:szCs w:val="20"/>
        </w:rPr>
        <w:t xml:space="preserve"> ÜGYFÉLÉLMÉNY ÉS ELŐNYÖK A PÉNZTÁRNÁL</w:t>
      </w:r>
    </w:p>
    <w:p w:rsidR="00131F5D" w:rsidRDefault="00131F5D" w:rsidP="009116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Mi a kereskedő szerepe az ökoszisztémába?</w:t>
      </w:r>
    </w:p>
    <w:p w:rsidR="00131F5D" w:rsidRDefault="00131F5D" w:rsidP="009116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Milyen</w:t>
      </w:r>
      <w:r w:rsidRPr="00330C9E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 xml:space="preserve">előnyöket és ügyfélélményt kínálhat a </w:t>
      </w:r>
      <w:r w:rsidRPr="00330C9E">
        <w:rPr>
          <w:rFonts w:cs="Calibri"/>
          <w:i/>
          <w:sz w:val="20"/>
          <w:szCs w:val="20"/>
        </w:rPr>
        <w:t>mobiltárca</w:t>
      </w:r>
      <w:r>
        <w:rPr>
          <w:rFonts w:cs="Calibri"/>
          <w:i/>
          <w:sz w:val="20"/>
          <w:szCs w:val="20"/>
        </w:rPr>
        <w:t xml:space="preserve"> a pénztárnál? Mitől nyújt többet a mobiltárca, mint a mostani plasztik alapú loyalty megoldások?</w:t>
      </w:r>
    </w:p>
    <w:p w:rsidR="00131F5D" w:rsidRDefault="00131F5D" w:rsidP="00321A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Milyen stratégiát érdemes folytatnia egy kereskedőnek a hazai mobil NFC-s ökoszisztémában?</w:t>
      </w:r>
    </w:p>
    <w:p w:rsidR="00131F5D" w:rsidRPr="004D6BC7" w:rsidRDefault="00131F5D" w:rsidP="00AA6524">
      <w:pPr>
        <w:pStyle w:val="ListParagraph"/>
        <w:spacing w:after="0" w:line="240" w:lineRule="auto"/>
        <w:ind w:left="360"/>
        <w:jc w:val="both"/>
        <w:rPr>
          <w:rFonts w:cs="Calibri"/>
          <w:b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Hovanyecz Norbert, SuperShop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330C9E" w:rsidRDefault="00131F5D" w:rsidP="005817F3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13.25-13.45</w:t>
      </w:r>
      <w:r w:rsidRPr="00330C9E">
        <w:rPr>
          <w:rFonts w:cs="Calibri"/>
          <w:b/>
          <w:sz w:val="20"/>
          <w:szCs w:val="20"/>
        </w:rPr>
        <w:t xml:space="preserve"> PIACÉPÍTÉS</w:t>
      </w:r>
      <w:r>
        <w:rPr>
          <w:rFonts w:cs="Calibri"/>
          <w:b/>
          <w:sz w:val="20"/>
          <w:szCs w:val="20"/>
        </w:rPr>
        <w:t>I STRATÉGIA</w:t>
      </w:r>
    </w:p>
    <w:p w:rsidR="00131F5D" w:rsidRDefault="00131F5D" w:rsidP="00321A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30C9E">
        <w:rPr>
          <w:rFonts w:cs="Calibri"/>
          <w:i/>
          <w:sz w:val="20"/>
          <w:szCs w:val="20"/>
        </w:rPr>
        <w:t>Piacépítési stratégiák, avagy mi szükséges a töm</w:t>
      </w:r>
      <w:r>
        <w:rPr>
          <w:rFonts w:cs="Calibri"/>
          <w:i/>
          <w:sz w:val="20"/>
          <w:szCs w:val="20"/>
        </w:rPr>
        <w:t>eges ügyféligény felkeltéséhez?</w:t>
      </w:r>
    </w:p>
    <w:p w:rsidR="00131F5D" w:rsidRDefault="00131F5D" w:rsidP="00321A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Hogyan jutunk el a fogyasztóhoz és vesszük rá, hogy a plasztik kártyáit „betegye” a mobiltelefonjába?</w:t>
      </w:r>
    </w:p>
    <w:p w:rsidR="00131F5D" w:rsidRPr="00330C9E" w:rsidRDefault="00131F5D" w:rsidP="00321A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Készen vagyunk-e rá?</w:t>
      </w:r>
      <w:r w:rsidRPr="00330C9E">
        <w:rPr>
          <w:rFonts w:cs="Calibri"/>
          <w:i/>
          <w:sz w:val="20"/>
          <w:szCs w:val="20"/>
        </w:rPr>
        <w:t xml:space="preserve"> </w:t>
      </w:r>
    </w:p>
    <w:p w:rsidR="00131F5D" w:rsidRPr="004D6BC7" w:rsidRDefault="00131F5D" w:rsidP="00015C23">
      <w:pPr>
        <w:pStyle w:val="ListParagraph"/>
        <w:spacing w:after="0" w:line="240" w:lineRule="auto"/>
        <w:ind w:left="360"/>
        <w:jc w:val="both"/>
        <w:rPr>
          <w:rFonts w:cs="Calibri"/>
          <w:b/>
          <w:i/>
          <w:sz w:val="20"/>
          <w:szCs w:val="20"/>
        </w:rPr>
      </w:pPr>
      <w:r w:rsidRPr="004D6BC7">
        <w:rPr>
          <w:rFonts w:cs="Calibri"/>
          <w:b/>
          <w:i/>
          <w:sz w:val="20"/>
          <w:szCs w:val="20"/>
        </w:rPr>
        <w:t>Lemák Gábor, Mobiltárca Szövetség</w:t>
      </w: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Default="00131F5D" w:rsidP="002B1378">
      <w:pPr>
        <w:pStyle w:val="ListParagraph"/>
        <w:spacing w:after="0" w:line="240" w:lineRule="auto"/>
        <w:ind w:left="0"/>
        <w:jc w:val="both"/>
        <w:rPr>
          <w:rFonts w:cs="Calibri"/>
          <w:i/>
          <w:sz w:val="20"/>
          <w:szCs w:val="20"/>
        </w:rPr>
      </w:pPr>
    </w:p>
    <w:p w:rsidR="00131F5D" w:rsidRPr="00403847" w:rsidRDefault="00131F5D" w:rsidP="00403847">
      <w:pPr>
        <w:pStyle w:val="ListParagraph"/>
        <w:shd w:val="clear" w:color="auto" w:fill="C0C0C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 w:rsidRPr="00403847">
        <w:rPr>
          <w:rFonts w:cs="Calibri"/>
          <w:b/>
          <w:sz w:val="20"/>
          <w:szCs w:val="20"/>
        </w:rPr>
        <w:t>13.50 –</w:t>
      </w:r>
      <w:r>
        <w:rPr>
          <w:rFonts w:cs="Calibri"/>
          <w:b/>
          <w:sz w:val="20"/>
          <w:szCs w:val="20"/>
        </w:rPr>
        <w:t xml:space="preserve"> 15</w:t>
      </w:r>
      <w:r w:rsidRPr="00403847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>0</w:t>
      </w:r>
      <w:r w:rsidRPr="00403847">
        <w:rPr>
          <w:rFonts w:cs="Calibri"/>
          <w:b/>
          <w:sz w:val="20"/>
          <w:szCs w:val="20"/>
        </w:rPr>
        <w:t xml:space="preserve">0 </w:t>
      </w:r>
      <w:r>
        <w:rPr>
          <w:rFonts w:cs="Calibri"/>
          <w:b/>
          <w:sz w:val="20"/>
          <w:szCs w:val="20"/>
        </w:rPr>
        <w:t>Kerekasztal beszélgetés keretében a gyakori kérdések megvitatása</w:t>
      </w:r>
    </w:p>
    <w:p w:rsidR="00131F5D" w:rsidRPr="00330C9E" w:rsidRDefault="00131F5D" w:rsidP="00421B75">
      <w:pPr>
        <w:pStyle w:val="ListParagraph"/>
        <w:spacing w:after="0" w:line="240" w:lineRule="auto"/>
        <w:ind w:left="36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Tervezett témák: biztonság, marketing, lakossági edukáció.</w:t>
      </w:r>
    </w:p>
    <w:p w:rsidR="00131F5D" w:rsidRDefault="00131F5D" w:rsidP="00A16B7A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  <w:color w:val="808080"/>
          <w:sz w:val="20"/>
          <w:szCs w:val="20"/>
        </w:rPr>
      </w:pPr>
    </w:p>
    <w:p w:rsidR="00131F5D" w:rsidRDefault="00131F5D" w:rsidP="00A16B7A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  <w:color w:val="808080"/>
          <w:sz w:val="20"/>
          <w:szCs w:val="20"/>
        </w:rPr>
      </w:pPr>
    </w:p>
    <w:p w:rsidR="00131F5D" w:rsidRDefault="00131F5D" w:rsidP="00A16B7A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  <w:color w:val="808080"/>
          <w:sz w:val="20"/>
          <w:szCs w:val="20"/>
        </w:rPr>
      </w:pPr>
    </w:p>
    <w:p w:rsidR="00131F5D" w:rsidRPr="00A16B7A" w:rsidRDefault="00131F5D" w:rsidP="00A16B7A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  <w:color w:val="808080"/>
          <w:sz w:val="20"/>
          <w:szCs w:val="20"/>
        </w:rPr>
      </w:pPr>
      <w:r w:rsidRPr="00A16B7A">
        <w:rPr>
          <w:rFonts w:cs="Calibri"/>
          <w:b/>
          <w:color w:val="808080"/>
          <w:sz w:val="20"/>
          <w:szCs w:val="20"/>
        </w:rPr>
        <w:t>Háttérinformációk</w:t>
      </w:r>
    </w:p>
    <w:p w:rsidR="00131F5D" w:rsidRPr="00A16B7A" w:rsidRDefault="00131F5D" w:rsidP="00A16B7A">
      <w:pPr>
        <w:tabs>
          <w:tab w:val="center" w:pos="1620"/>
          <w:tab w:val="center" w:pos="4320"/>
          <w:tab w:val="center" w:pos="7380"/>
        </w:tabs>
        <w:spacing w:after="0" w:line="240" w:lineRule="auto"/>
        <w:jc w:val="both"/>
        <w:rPr>
          <w:rFonts w:cs="Calibri"/>
          <w:b/>
          <w:color w:val="808080"/>
          <w:sz w:val="20"/>
          <w:szCs w:val="20"/>
        </w:rPr>
      </w:pPr>
      <w:r w:rsidRPr="00965392">
        <w:rPr>
          <w:color w:val="595959"/>
          <w:sz w:val="20"/>
          <w:szCs w:val="20"/>
        </w:rPr>
        <w:t xml:space="preserve">A Magyar </w:t>
      </w:r>
      <w:r w:rsidRPr="00965392">
        <w:rPr>
          <w:rFonts w:cs="Helvetica"/>
          <w:color w:val="595959"/>
          <w:sz w:val="20"/>
          <w:szCs w:val="20"/>
        </w:rPr>
        <w:t>Mobiltárca Szövetség (</w:t>
      </w:r>
      <w:r>
        <w:rPr>
          <w:rFonts w:cs="Helvetica"/>
          <w:color w:val="595959"/>
          <w:sz w:val="20"/>
          <w:szCs w:val="20"/>
        </w:rPr>
        <w:t xml:space="preserve">röviden: </w:t>
      </w:r>
      <w:r w:rsidRPr="00965392">
        <w:rPr>
          <w:rFonts w:cs="Helvetica"/>
          <w:color w:val="595959"/>
          <w:sz w:val="20"/>
          <w:szCs w:val="20"/>
        </w:rPr>
        <w:t>Mobiltárca) 2011 júniusában alakult - eredetileg egyesületi formában - hat szolgáltató</w:t>
      </w:r>
      <w:r>
        <w:rPr>
          <w:rFonts w:cs="Helvetica"/>
          <w:color w:val="595959"/>
          <w:sz w:val="20"/>
          <w:szCs w:val="20"/>
        </w:rPr>
        <w:t>, a Magyar Telekom, a Vodafone, a Telenor, az OTP, a Mastercard és a SuperShop</w:t>
      </w:r>
      <w:r w:rsidRPr="00965392">
        <w:rPr>
          <w:rFonts w:cs="Helvetica"/>
          <w:color w:val="595959"/>
          <w:sz w:val="20"/>
          <w:szCs w:val="20"/>
        </w:rPr>
        <w:t xml:space="preserve"> összefogásának eredményeképpen. A Mobiltárca az innovatív, mobil NFC technológiára alapuló fizetési megoldások, rendszerek és szolgáltatások hazai elterjedésének előmozdítására, az ezzel kapcsolatos szakmai irányelvek kialakítására és betartatására, a szakmai színvonal biztosítására és folyamatos fejlesztésére, valamint a technológia mögött lévő platform </w:t>
      </w:r>
      <w:r w:rsidRPr="00965392">
        <w:rPr>
          <w:color w:val="595959"/>
          <w:sz w:val="20"/>
          <w:szCs w:val="20"/>
        </w:rPr>
        <w:t>egységesítésére</w:t>
      </w:r>
      <w:r w:rsidRPr="00965392">
        <w:rPr>
          <w:rFonts w:cs="Helvetica"/>
          <w:color w:val="595959"/>
          <w:sz w:val="20"/>
          <w:szCs w:val="20"/>
        </w:rPr>
        <w:t xml:space="preserve"> </w:t>
      </w:r>
      <w:r w:rsidRPr="00965392">
        <w:rPr>
          <w:color w:val="595959"/>
          <w:sz w:val="20"/>
          <w:szCs w:val="20"/>
        </w:rPr>
        <w:t>jött létre</w:t>
      </w:r>
      <w:r w:rsidRPr="00965392">
        <w:rPr>
          <w:rFonts w:cs="Helvetica"/>
          <w:color w:val="595959"/>
          <w:sz w:val="20"/>
          <w:szCs w:val="20"/>
        </w:rPr>
        <w:t>. A szövetség elkötelezett híve a készpénzkímélő, innovatív megoldások elterjesztésének; vállalva ezzel a lakosság és a lehetséges szerződő partnerek minél teljesebb körű edukációját, a gazdasági fejlődés előmozdítása érdekében a hazai pénzügyi kultúra fejlesztését.</w:t>
      </w:r>
      <w:r>
        <w:rPr>
          <w:rFonts w:cs="Helvetica"/>
          <w:color w:val="595959"/>
          <w:sz w:val="20"/>
          <w:szCs w:val="20"/>
        </w:rPr>
        <w:t xml:space="preserve"> </w:t>
      </w:r>
      <w:r w:rsidRPr="00965392">
        <w:rPr>
          <w:rFonts w:cs="Helvetica"/>
          <w:color w:val="595959"/>
          <w:sz w:val="20"/>
          <w:szCs w:val="20"/>
        </w:rPr>
        <w:t>A mobil NFC technológia bevezetésének sikere a mobilszolgáltatók és a piac többi szereplőjének együttműködésén alapul.</w:t>
      </w:r>
    </w:p>
    <w:p w:rsidR="00131F5D" w:rsidRPr="00A16B7A" w:rsidRDefault="00131F5D" w:rsidP="00A16B7A">
      <w:pPr>
        <w:spacing w:after="0"/>
        <w:jc w:val="both"/>
        <w:rPr>
          <w:rFonts w:cs="Calibri"/>
          <w:i/>
          <w:color w:val="595959"/>
          <w:sz w:val="20"/>
          <w:szCs w:val="20"/>
          <w:shd w:val="clear" w:color="auto" w:fill="FFFFFF"/>
        </w:rPr>
      </w:pPr>
      <w:r w:rsidRPr="00A16B7A">
        <w:rPr>
          <w:rFonts w:cs="Calibri"/>
          <w:i/>
          <w:color w:val="595959"/>
          <w:sz w:val="20"/>
          <w:szCs w:val="20"/>
          <w:shd w:val="clear" w:color="auto" w:fill="FFFFFF"/>
        </w:rPr>
        <w:t xml:space="preserve">Honlap: </w:t>
      </w:r>
      <w:hyperlink r:id="rId13" w:history="1">
        <w:r w:rsidRPr="00A16B7A">
          <w:rPr>
            <w:rStyle w:val="Hyperlink"/>
            <w:rFonts w:cs="Calibri"/>
            <w:i/>
            <w:sz w:val="20"/>
            <w:szCs w:val="20"/>
            <w:shd w:val="clear" w:color="auto" w:fill="FFFFFF"/>
          </w:rPr>
          <w:t>www.mobi</w:t>
        </w:r>
        <w:bookmarkStart w:id="0" w:name="_GoBack"/>
        <w:bookmarkEnd w:id="0"/>
        <w:r w:rsidRPr="00A16B7A">
          <w:rPr>
            <w:rStyle w:val="Hyperlink"/>
            <w:rFonts w:cs="Calibri"/>
            <w:i/>
            <w:sz w:val="20"/>
            <w:szCs w:val="20"/>
            <w:shd w:val="clear" w:color="auto" w:fill="FFFFFF"/>
          </w:rPr>
          <w:t>ltarca.com</w:t>
        </w:r>
      </w:hyperlink>
      <w:r w:rsidRPr="00A16B7A">
        <w:rPr>
          <w:rFonts w:cs="Calibri"/>
          <w:i/>
          <w:color w:val="595959"/>
          <w:sz w:val="20"/>
          <w:szCs w:val="20"/>
          <w:shd w:val="clear" w:color="auto" w:fill="FFFFFF"/>
        </w:rPr>
        <w:t xml:space="preserve"> </w:t>
      </w:r>
    </w:p>
    <w:sectPr w:rsidR="00131F5D" w:rsidRPr="00A16B7A" w:rsidSect="00911F09">
      <w:pgSz w:w="11906" w:h="16838"/>
      <w:pgMar w:top="1079" w:right="1416" w:bottom="125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19" w:rsidRDefault="00B26019">
      <w:r>
        <w:separator/>
      </w:r>
    </w:p>
  </w:endnote>
  <w:endnote w:type="continuationSeparator" w:id="0">
    <w:p w:rsidR="00B26019" w:rsidRDefault="00B2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5D" w:rsidRDefault="00131F5D" w:rsidP="0013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F5D" w:rsidRDefault="00131F5D" w:rsidP="00B746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5D" w:rsidRDefault="00131F5D" w:rsidP="0013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F05">
      <w:rPr>
        <w:rStyle w:val="PageNumber"/>
        <w:noProof/>
      </w:rPr>
      <w:t>3</w:t>
    </w:r>
    <w:r>
      <w:rPr>
        <w:rStyle w:val="PageNumber"/>
      </w:rPr>
      <w:fldChar w:fldCharType="end"/>
    </w:r>
  </w:p>
  <w:p w:rsidR="00131F5D" w:rsidRDefault="00131F5D" w:rsidP="00B746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19" w:rsidRDefault="00B26019">
      <w:r>
        <w:separator/>
      </w:r>
    </w:p>
  </w:footnote>
  <w:footnote w:type="continuationSeparator" w:id="0">
    <w:p w:rsidR="00B26019" w:rsidRDefault="00B2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DD1"/>
    <w:multiLevelType w:val="hybridMultilevel"/>
    <w:tmpl w:val="5D587EA8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F210795"/>
    <w:multiLevelType w:val="hybridMultilevel"/>
    <w:tmpl w:val="17EAC206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3864D6"/>
    <w:multiLevelType w:val="hybridMultilevel"/>
    <w:tmpl w:val="6FEC0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85390"/>
    <w:multiLevelType w:val="hybridMultilevel"/>
    <w:tmpl w:val="16681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11F60"/>
    <w:multiLevelType w:val="hybridMultilevel"/>
    <w:tmpl w:val="CF408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CC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16FAC"/>
    <w:multiLevelType w:val="hybridMultilevel"/>
    <w:tmpl w:val="AFF25C04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0F4ADA"/>
    <w:multiLevelType w:val="hybridMultilevel"/>
    <w:tmpl w:val="BC908FC4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3C1646"/>
    <w:multiLevelType w:val="hybridMultilevel"/>
    <w:tmpl w:val="AA449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E171E"/>
    <w:multiLevelType w:val="hybridMultilevel"/>
    <w:tmpl w:val="2638867E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24F645D"/>
    <w:multiLevelType w:val="hybridMultilevel"/>
    <w:tmpl w:val="35960D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1D1161"/>
    <w:multiLevelType w:val="hybridMultilevel"/>
    <w:tmpl w:val="B5C83D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F462E"/>
    <w:multiLevelType w:val="hybridMultilevel"/>
    <w:tmpl w:val="46C0B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D595F"/>
    <w:multiLevelType w:val="hybridMultilevel"/>
    <w:tmpl w:val="B2DE8FB2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3F01341"/>
    <w:multiLevelType w:val="hybridMultilevel"/>
    <w:tmpl w:val="B8EE023A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9237C7D"/>
    <w:multiLevelType w:val="hybridMultilevel"/>
    <w:tmpl w:val="1194A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B5E57"/>
    <w:multiLevelType w:val="hybridMultilevel"/>
    <w:tmpl w:val="171E2320"/>
    <w:lvl w:ilvl="0" w:tplc="4B5C5CFA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FC463C1"/>
    <w:multiLevelType w:val="hybridMultilevel"/>
    <w:tmpl w:val="6C6AB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15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9"/>
    <w:rsid w:val="000006BA"/>
    <w:rsid w:val="0000467D"/>
    <w:rsid w:val="00004972"/>
    <w:rsid w:val="00005DA2"/>
    <w:rsid w:val="00015C23"/>
    <w:rsid w:val="00025254"/>
    <w:rsid w:val="000358C3"/>
    <w:rsid w:val="00041509"/>
    <w:rsid w:val="000473F6"/>
    <w:rsid w:val="00052B3A"/>
    <w:rsid w:val="000553C4"/>
    <w:rsid w:val="00056F73"/>
    <w:rsid w:val="00067940"/>
    <w:rsid w:val="00070C24"/>
    <w:rsid w:val="00086A09"/>
    <w:rsid w:val="000B6034"/>
    <w:rsid w:val="000B79D8"/>
    <w:rsid w:val="000C137E"/>
    <w:rsid w:val="000C584E"/>
    <w:rsid w:val="000C7EDD"/>
    <w:rsid w:val="000E3DE6"/>
    <w:rsid w:val="0010008B"/>
    <w:rsid w:val="00120A35"/>
    <w:rsid w:val="001219C1"/>
    <w:rsid w:val="00131F5D"/>
    <w:rsid w:val="00136963"/>
    <w:rsid w:val="00141B84"/>
    <w:rsid w:val="00143AC9"/>
    <w:rsid w:val="00144229"/>
    <w:rsid w:val="0015664C"/>
    <w:rsid w:val="001579F0"/>
    <w:rsid w:val="00166617"/>
    <w:rsid w:val="001875CD"/>
    <w:rsid w:val="001A031A"/>
    <w:rsid w:val="001D05FD"/>
    <w:rsid w:val="001D2D58"/>
    <w:rsid w:val="001E3481"/>
    <w:rsid w:val="001E4E0D"/>
    <w:rsid w:val="002007FE"/>
    <w:rsid w:val="0020732F"/>
    <w:rsid w:val="00221400"/>
    <w:rsid w:val="00233FAF"/>
    <w:rsid w:val="002343C5"/>
    <w:rsid w:val="00275EED"/>
    <w:rsid w:val="00292088"/>
    <w:rsid w:val="00293846"/>
    <w:rsid w:val="002B1378"/>
    <w:rsid w:val="002C28B0"/>
    <w:rsid w:val="002C4223"/>
    <w:rsid w:val="002D1356"/>
    <w:rsid w:val="002D59C6"/>
    <w:rsid w:val="002D5C05"/>
    <w:rsid w:val="002E502D"/>
    <w:rsid w:val="002F1D2C"/>
    <w:rsid w:val="002F7CB6"/>
    <w:rsid w:val="00304B03"/>
    <w:rsid w:val="00313ECB"/>
    <w:rsid w:val="00321A05"/>
    <w:rsid w:val="00330C9E"/>
    <w:rsid w:val="00351534"/>
    <w:rsid w:val="00361462"/>
    <w:rsid w:val="003640F8"/>
    <w:rsid w:val="00367D76"/>
    <w:rsid w:val="003864DC"/>
    <w:rsid w:val="00387761"/>
    <w:rsid w:val="003A2586"/>
    <w:rsid w:val="003B1C49"/>
    <w:rsid w:val="003C677F"/>
    <w:rsid w:val="003D747B"/>
    <w:rsid w:val="003E7173"/>
    <w:rsid w:val="003F6F95"/>
    <w:rsid w:val="00403847"/>
    <w:rsid w:val="00406FD2"/>
    <w:rsid w:val="00421B75"/>
    <w:rsid w:val="00421EA2"/>
    <w:rsid w:val="004420AF"/>
    <w:rsid w:val="00443829"/>
    <w:rsid w:val="00457917"/>
    <w:rsid w:val="004627F2"/>
    <w:rsid w:val="00483649"/>
    <w:rsid w:val="00487FB7"/>
    <w:rsid w:val="004A0BB8"/>
    <w:rsid w:val="004B128D"/>
    <w:rsid w:val="004B7F44"/>
    <w:rsid w:val="004D3068"/>
    <w:rsid w:val="004D6BC7"/>
    <w:rsid w:val="004F77BF"/>
    <w:rsid w:val="004F79CE"/>
    <w:rsid w:val="005071A5"/>
    <w:rsid w:val="00511F05"/>
    <w:rsid w:val="00522C4B"/>
    <w:rsid w:val="0055059A"/>
    <w:rsid w:val="00561F96"/>
    <w:rsid w:val="00562F64"/>
    <w:rsid w:val="005817F3"/>
    <w:rsid w:val="00595BE1"/>
    <w:rsid w:val="005B565F"/>
    <w:rsid w:val="005B5D0C"/>
    <w:rsid w:val="006074DE"/>
    <w:rsid w:val="00607B58"/>
    <w:rsid w:val="0062237A"/>
    <w:rsid w:val="00625304"/>
    <w:rsid w:val="00645567"/>
    <w:rsid w:val="00663803"/>
    <w:rsid w:val="006705B6"/>
    <w:rsid w:val="00681880"/>
    <w:rsid w:val="00683BF8"/>
    <w:rsid w:val="00685535"/>
    <w:rsid w:val="006915A3"/>
    <w:rsid w:val="006926CB"/>
    <w:rsid w:val="006A2FE4"/>
    <w:rsid w:val="006B7390"/>
    <w:rsid w:val="006E0E46"/>
    <w:rsid w:val="00703A54"/>
    <w:rsid w:val="00704B3A"/>
    <w:rsid w:val="00723971"/>
    <w:rsid w:val="00737126"/>
    <w:rsid w:val="00746D05"/>
    <w:rsid w:val="0075019D"/>
    <w:rsid w:val="007536ED"/>
    <w:rsid w:val="00753F84"/>
    <w:rsid w:val="00770E00"/>
    <w:rsid w:val="007729AF"/>
    <w:rsid w:val="00782957"/>
    <w:rsid w:val="00785CB9"/>
    <w:rsid w:val="007942FF"/>
    <w:rsid w:val="0079500A"/>
    <w:rsid w:val="007A2B1D"/>
    <w:rsid w:val="007B4525"/>
    <w:rsid w:val="007C3778"/>
    <w:rsid w:val="007D0B40"/>
    <w:rsid w:val="007D6753"/>
    <w:rsid w:val="007D764D"/>
    <w:rsid w:val="00800F53"/>
    <w:rsid w:val="00813217"/>
    <w:rsid w:val="008155BE"/>
    <w:rsid w:val="0083282A"/>
    <w:rsid w:val="00843106"/>
    <w:rsid w:val="008568E8"/>
    <w:rsid w:val="00893619"/>
    <w:rsid w:val="008A08DD"/>
    <w:rsid w:val="008C797E"/>
    <w:rsid w:val="008D749F"/>
    <w:rsid w:val="008E5C69"/>
    <w:rsid w:val="008F5C29"/>
    <w:rsid w:val="0091162B"/>
    <w:rsid w:val="00911F09"/>
    <w:rsid w:val="00911FA5"/>
    <w:rsid w:val="00912BEB"/>
    <w:rsid w:val="00942AA4"/>
    <w:rsid w:val="00965392"/>
    <w:rsid w:val="00980249"/>
    <w:rsid w:val="009831D5"/>
    <w:rsid w:val="00985506"/>
    <w:rsid w:val="009A2F18"/>
    <w:rsid w:val="009C205F"/>
    <w:rsid w:val="009C254A"/>
    <w:rsid w:val="009C26F3"/>
    <w:rsid w:val="009C404F"/>
    <w:rsid w:val="009E67BF"/>
    <w:rsid w:val="00A123F4"/>
    <w:rsid w:val="00A134B1"/>
    <w:rsid w:val="00A16B7A"/>
    <w:rsid w:val="00A24969"/>
    <w:rsid w:val="00A347DE"/>
    <w:rsid w:val="00A34950"/>
    <w:rsid w:val="00A364D0"/>
    <w:rsid w:val="00AA6524"/>
    <w:rsid w:val="00AD6747"/>
    <w:rsid w:val="00AE3AC8"/>
    <w:rsid w:val="00AF0E34"/>
    <w:rsid w:val="00AF45AA"/>
    <w:rsid w:val="00AF541E"/>
    <w:rsid w:val="00AF596A"/>
    <w:rsid w:val="00AF5A84"/>
    <w:rsid w:val="00B05946"/>
    <w:rsid w:val="00B069B4"/>
    <w:rsid w:val="00B17327"/>
    <w:rsid w:val="00B1774C"/>
    <w:rsid w:val="00B26019"/>
    <w:rsid w:val="00B26107"/>
    <w:rsid w:val="00B41EFB"/>
    <w:rsid w:val="00B4654A"/>
    <w:rsid w:val="00B544C0"/>
    <w:rsid w:val="00B652F5"/>
    <w:rsid w:val="00B746F3"/>
    <w:rsid w:val="00B91F0C"/>
    <w:rsid w:val="00BA47C8"/>
    <w:rsid w:val="00BB027C"/>
    <w:rsid w:val="00BB13C3"/>
    <w:rsid w:val="00BB3ED4"/>
    <w:rsid w:val="00BB4DA6"/>
    <w:rsid w:val="00BD559C"/>
    <w:rsid w:val="00BD62BE"/>
    <w:rsid w:val="00BE1ED0"/>
    <w:rsid w:val="00BF1485"/>
    <w:rsid w:val="00BF45D3"/>
    <w:rsid w:val="00C21FE6"/>
    <w:rsid w:val="00C34B95"/>
    <w:rsid w:val="00C506A2"/>
    <w:rsid w:val="00C702D9"/>
    <w:rsid w:val="00C83735"/>
    <w:rsid w:val="00C868A1"/>
    <w:rsid w:val="00CA2CC8"/>
    <w:rsid w:val="00CB4190"/>
    <w:rsid w:val="00CB53E0"/>
    <w:rsid w:val="00CB71EB"/>
    <w:rsid w:val="00CC291B"/>
    <w:rsid w:val="00CC2EDA"/>
    <w:rsid w:val="00CC5D34"/>
    <w:rsid w:val="00CD1F57"/>
    <w:rsid w:val="00CD5D80"/>
    <w:rsid w:val="00CF108B"/>
    <w:rsid w:val="00CF30C0"/>
    <w:rsid w:val="00CF3A40"/>
    <w:rsid w:val="00D33F2F"/>
    <w:rsid w:val="00D847E8"/>
    <w:rsid w:val="00D92B24"/>
    <w:rsid w:val="00D9344F"/>
    <w:rsid w:val="00D97580"/>
    <w:rsid w:val="00DD466C"/>
    <w:rsid w:val="00DE7987"/>
    <w:rsid w:val="00DF17FB"/>
    <w:rsid w:val="00E1453A"/>
    <w:rsid w:val="00E42909"/>
    <w:rsid w:val="00E46FAA"/>
    <w:rsid w:val="00E60756"/>
    <w:rsid w:val="00E61ECA"/>
    <w:rsid w:val="00E75D8A"/>
    <w:rsid w:val="00E80667"/>
    <w:rsid w:val="00E93AD3"/>
    <w:rsid w:val="00E97063"/>
    <w:rsid w:val="00EB687E"/>
    <w:rsid w:val="00EF628A"/>
    <w:rsid w:val="00F16804"/>
    <w:rsid w:val="00F20772"/>
    <w:rsid w:val="00F35FF0"/>
    <w:rsid w:val="00F52673"/>
    <w:rsid w:val="00F62C13"/>
    <w:rsid w:val="00F639F2"/>
    <w:rsid w:val="00F80DC8"/>
    <w:rsid w:val="00F876E8"/>
    <w:rsid w:val="00F90ED7"/>
    <w:rsid w:val="00F931CD"/>
    <w:rsid w:val="00F9360A"/>
    <w:rsid w:val="00FA0045"/>
    <w:rsid w:val="00FA50C4"/>
    <w:rsid w:val="00FA5548"/>
    <w:rsid w:val="00FD0857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A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219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B53E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A0BB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746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37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746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A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219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B53E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A0BB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746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37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746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biltar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tarc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solya.faludi@mobiltarc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tamas.horvath2</dc:creator>
  <cp:lastModifiedBy>Faludi Orsolya</cp:lastModifiedBy>
  <cp:revision>2</cp:revision>
  <dcterms:created xsi:type="dcterms:W3CDTF">2012-06-01T09:31:00Z</dcterms:created>
  <dcterms:modified xsi:type="dcterms:W3CDTF">2012-06-01T09:31:00Z</dcterms:modified>
</cp:coreProperties>
</file>